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全国地方各级人民法院、各级军事法院、各铁路运输中级法院和基层法院、各海事法院，新疆生产建设兵团各级法院：</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最高人民法院制定的《关于依法保障法官权利的若干规定》，对于贯彻落实法官法和公务员法有关法官权利的规定，保障法官依法履行职权，维护司法权威，确保司法公正，促进法官队伍职业化建设，从源头上预防和治理司法领域中的腐败现象，具有重要作用。现印发给你们。望依靠各级党委和人大，认真贯彻落实，并将贯彻落实情况报告最高人民法院。</w:t>
      </w:r>
    </w:p>
    <w:p w:rsidR="000D6010" w:rsidRPr="000D6010" w:rsidRDefault="000D6010" w:rsidP="000D6010">
      <w:pPr>
        <w:widowControl/>
        <w:jc w:val="righ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二</w:t>
      </w:r>
      <w:r w:rsidRPr="000D6010">
        <w:rPr>
          <w:rFonts w:ascii="Arial" w:hAnsi="Arial" w:cs="Arial"/>
          <w:color w:val="000000"/>
          <w:kern w:val="0"/>
          <w:szCs w:val="21"/>
          <w:shd w:val="clear" w:color="auto" w:fill="F7F7F7"/>
        </w:rPr>
        <w:t>00</w:t>
      </w:r>
      <w:r w:rsidRPr="000D6010">
        <w:rPr>
          <w:rFonts w:ascii="Arial" w:hAnsi="Arial" w:cs="Arial"/>
          <w:color w:val="000000"/>
          <w:kern w:val="0"/>
          <w:szCs w:val="21"/>
          <w:shd w:val="clear" w:color="auto" w:fill="F7F7F7"/>
        </w:rPr>
        <w:t>五年十一月八日</w:t>
      </w:r>
    </w:p>
    <w:p w:rsidR="000D6010" w:rsidRPr="000D6010" w:rsidRDefault="000D6010" w:rsidP="000D6010">
      <w:pPr>
        <w:widowControl/>
        <w:jc w:val="left"/>
        <w:rPr>
          <w:rFonts w:ascii="Arial" w:hAnsi="Arial" w:cs="Arial"/>
          <w:color w:val="000000"/>
          <w:kern w:val="0"/>
          <w:szCs w:val="21"/>
          <w:shd w:val="clear" w:color="auto" w:fill="F7F7F7"/>
        </w:rPr>
      </w:pPr>
    </w:p>
    <w:p w:rsidR="000D6010" w:rsidRPr="000D6010" w:rsidRDefault="006328BD" w:rsidP="000D6010">
      <w:pPr>
        <w:widowControl/>
        <w:jc w:val="center"/>
        <w:rPr>
          <w:rFonts w:ascii="Arial" w:hAnsi="Arial" w:cs="Arial"/>
          <w:b/>
          <w:color w:val="000000"/>
          <w:kern w:val="0"/>
          <w:sz w:val="40"/>
          <w:szCs w:val="40"/>
          <w:shd w:val="clear" w:color="auto" w:fill="F7F7F7"/>
        </w:rPr>
      </w:pPr>
      <w:r>
        <w:rPr>
          <w:rFonts w:ascii="Arial" w:hAnsi="Arial" w:cs="Arial"/>
          <w:b/>
          <w:color w:val="000000"/>
          <w:kern w:val="0"/>
          <w:sz w:val="40"/>
          <w:szCs w:val="40"/>
          <w:shd w:val="clear" w:color="auto" w:fill="F7F7F7"/>
        </w:rPr>
        <w:t>《</w:t>
      </w:r>
      <w:r w:rsidR="000D6010" w:rsidRPr="000D6010">
        <w:rPr>
          <w:rFonts w:ascii="Arial" w:hAnsi="Arial" w:cs="Arial"/>
          <w:b/>
          <w:color w:val="000000"/>
          <w:kern w:val="0"/>
          <w:sz w:val="40"/>
          <w:szCs w:val="40"/>
          <w:shd w:val="clear" w:color="auto" w:fill="F7F7F7"/>
        </w:rPr>
        <w:t>最高人民法院关于依法保障法官权利的若干规定</w:t>
      </w:r>
      <w:r>
        <w:rPr>
          <w:rFonts w:ascii="Arial" w:hAnsi="Arial" w:cs="Arial"/>
          <w:b/>
          <w:color w:val="000000"/>
          <w:kern w:val="0"/>
          <w:sz w:val="40"/>
          <w:szCs w:val="40"/>
          <w:shd w:val="clear" w:color="auto" w:fill="F7F7F7"/>
        </w:rPr>
        <w:t>》</w:t>
      </w:r>
    </w:p>
    <w:p w:rsidR="000D6010" w:rsidRPr="000D6010" w:rsidRDefault="000D6010" w:rsidP="000D6010">
      <w:pPr>
        <w:widowControl/>
        <w:jc w:val="left"/>
        <w:rPr>
          <w:rFonts w:ascii="Arial" w:hAnsi="Arial" w:cs="Arial"/>
          <w:color w:val="000000"/>
          <w:kern w:val="0"/>
          <w:szCs w:val="21"/>
          <w:shd w:val="clear" w:color="auto" w:fill="F7F7F7"/>
        </w:rPr>
      </w:pP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为保障法官权利的依法行使和不受侵犯，根据《中华人民共和国法官法》</w:t>
      </w:r>
      <w:r w:rsidRPr="000D6010">
        <w:rPr>
          <w:rFonts w:ascii="Arial" w:hAnsi="Arial" w:cs="Arial"/>
          <w:color w:val="000000"/>
          <w:kern w:val="0"/>
          <w:szCs w:val="21"/>
          <w:shd w:val="clear" w:color="auto" w:fill="F7F7F7"/>
        </w:rPr>
        <w:t> (</w:t>
      </w:r>
      <w:r w:rsidRPr="000D6010">
        <w:rPr>
          <w:rFonts w:ascii="Arial" w:hAnsi="Arial" w:cs="Arial"/>
          <w:color w:val="000000"/>
          <w:kern w:val="0"/>
          <w:szCs w:val="21"/>
          <w:shd w:val="clear" w:color="auto" w:fill="F7F7F7"/>
        </w:rPr>
        <w:t>以下简称法官法</w:t>
      </w:r>
      <w:r w:rsidRPr="000D6010">
        <w:rPr>
          <w:rFonts w:ascii="Arial" w:hAnsi="Arial" w:cs="Arial"/>
          <w:color w:val="000000"/>
          <w:kern w:val="0"/>
          <w:szCs w:val="21"/>
          <w:shd w:val="clear" w:color="auto" w:fill="F7F7F7"/>
        </w:rPr>
        <w:t>)</w:t>
      </w:r>
      <w:r w:rsidRPr="000D6010">
        <w:rPr>
          <w:rFonts w:ascii="Arial" w:hAnsi="Arial" w:cs="Arial"/>
          <w:color w:val="000000"/>
          <w:kern w:val="0"/>
          <w:szCs w:val="21"/>
          <w:shd w:val="clear" w:color="auto" w:fill="F7F7F7"/>
        </w:rPr>
        <w:t>、《中华人民共和国公务员法》</w:t>
      </w:r>
      <w:r w:rsidRPr="000D6010">
        <w:rPr>
          <w:rFonts w:ascii="Arial" w:hAnsi="Arial" w:cs="Arial"/>
          <w:color w:val="000000"/>
          <w:kern w:val="0"/>
          <w:szCs w:val="21"/>
          <w:shd w:val="clear" w:color="auto" w:fill="F7F7F7"/>
        </w:rPr>
        <w:t>(</w:t>
      </w:r>
      <w:r w:rsidRPr="000D6010">
        <w:rPr>
          <w:rFonts w:ascii="Arial" w:hAnsi="Arial" w:cs="Arial"/>
          <w:color w:val="000000"/>
          <w:kern w:val="0"/>
          <w:szCs w:val="21"/>
          <w:shd w:val="clear" w:color="auto" w:fill="F7F7F7"/>
        </w:rPr>
        <w:t>以下简称公务员法</w:t>
      </w:r>
      <w:r w:rsidRPr="000D6010">
        <w:rPr>
          <w:rFonts w:ascii="Arial" w:hAnsi="Arial" w:cs="Arial"/>
          <w:color w:val="000000"/>
          <w:kern w:val="0"/>
          <w:szCs w:val="21"/>
          <w:shd w:val="clear" w:color="auto" w:fill="F7F7F7"/>
        </w:rPr>
        <w:t>)</w:t>
      </w:r>
      <w:r w:rsidRPr="000D6010">
        <w:rPr>
          <w:rFonts w:ascii="Arial" w:hAnsi="Arial" w:cs="Arial"/>
          <w:color w:val="000000"/>
          <w:kern w:val="0"/>
          <w:szCs w:val="21"/>
          <w:shd w:val="clear" w:color="auto" w:fill="F7F7F7"/>
        </w:rPr>
        <w:t>和其他有关法律、法规，制定本规定。</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第一条　法官法第八条和公务员法第十三条规定的法官享有的权利应当予以充分保障，各级人民法院应当通过有效工作，切实维护法官依法履行职责时享有的各项权利。</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第二条　保障法官依法审判案件，不受行政机关、社会团体和个人的干涉。</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各级人民法院应当采取必要措施保障法官依法审判案件不受干涉，对干涉者可以向有关机关提出予以处理或者处分的司法建议。</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第三条　保障法官履行职责应当具有的职权。</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各级人民法院对影响和妨碍法官履行职权的下列行为，应当进行批评和教育；情节较重的，应当依照有关法律或者规定予以处理：</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w:t>
      </w:r>
      <w:r w:rsidRPr="000D6010">
        <w:rPr>
          <w:rFonts w:ascii="Arial" w:hAnsi="Arial" w:cs="Arial"/>
          <w:color w:val="000000"/>
          <w:kern w:val="0"/>
          <w:szCs w:val="21"/>
          <w:shd w:val="clear" w:color="auto" w:fill="F7F7F7"/>
        </w:rPr>
        <w:t>(</w:t>
      </w:r>
      <w:r w:rsidRPr="000D6010">
        <w:rPr>
          <w:rFonts w:ascii="Arial" w:hAnsi="Arial" w:cs="Arial"/>
          <w:color w:val="000000"/>
          <w:kern w:val="0"/>
          <w:szCs w:val="21"/>
          <w:shd w:val="clear" w:color="auto" w:fill="F7F7F7"/>
        </w:rPr>
        <w:t>一</w:t>
      </w:r>
      <w:r w:rsidRPr="000D6010">
        <w:rPr>
          <w:rFonts w:ascii="Arial" w:hAnsi="Arial" w:cs="Arial"/>
          <w:color w:val="000000"/>
          <w:kern w:val="0"/>
          <w:szCs w:val="21"/>
          <w:shd w:val="clear" w:color="auto" w:fill="F7F7F7"/>
        </w:rPr>
        <w:t>)</w:t>
      </w:r>
      <w:r w:rsidRPr="000D6010">
        <w:rPr>
          <w:rFonts w:ascii="Arial" w:hAnsi="Arial" w:cs="Arial"/>
          <w:color w:val="000000"/>
          <w:kern w:val="0"/>
          <w:szCs w:val="21"/>
          <w:shd w:val="clear" w:color="auto" w:fill="F7F7F7"/>
        </w:rPr>
        <w:t>拒不服从法官的指挥，违反法庭规则，扰乱法庭秩序的；</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w:t>
      </w:r>
      <w:r w:rsidRPr="000D6010">
        <w:rPr>
          <w:rFonts w:ascii="Arial" w:hAnsi="Arial" w:cs="Arial"/>
          <w:color w:val="000000"/>
          <w:kern w:val="0"/>
          <w:szCs w:val="21"/>
          <w:shd w:val="clear" w:color="auto" w:fill="F7F7F7"/>
        </w:rPr>
        <w:t>(</w:t>
      </w:r>
      <w:r w:rsidRPr="000D6010">
        <w:rPr>
          <w:rFonts w:ascii="Arial" w:hAnsi="Arial" w:cs="Arial"/>
          <w:color w:val="000000"/>
          <w:kern w:val="0"/>
          <w:szCs w:val="21"/>
          <w:shd w:val="clear" w:color="auto" w:fill="F7F7F7"/>
        </w:rPr>
        <w:t>二</w:t>
      </w:r>
      <w:r w:rsidRPr="000D6010">
        <w:rPr>
          <w:rFonts w:ascii="Arial" w:hAnsi="Arial" w:cs="Arial"/>
          <w:color w:val="000000"/>
          <w:kern w:val="0"/>
          <w:szCs w:val="21"/>
          <w:shd w:val="clear" w:color="auto" w:fill="F7F7F7"/>
        </w:rPr>
        <w:t>)</w:t>
      </w:r>
      <w:r w:rsidRPr="000D6010">
        <w:rPr>
          <w:rFonts w:ascii="Arial" w:hAnsi="Arial" w:cs="Arial"/>
          <w:color w:val="000000"/>
          <w:kern w:val="0"/>
          <w:szCs w:val="21"/>
          <w:shd w:val="clear" w:color="auto" w:fill="F7F7F7"/>
        </w:rPr>
        <w:t>拒绝或者妨碍法官依法调查取证、进行财产保全的；</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w:t>
      </w:r>
      <w:r w:rsidRPr="000D6010">
        <w:rPr>
          <w:rFonts w:ascii="Arial" w:hAnsi="Arial" w:cs="Arial"/>
          <w:color w:val="000000"/>
          <w:kern w:val="0"/>
          <w:szCs w:val="21"/>
          <w:shd w:val="clear" w:color="auto" w:fill="F7F7F7"/>
        </w:rPr>
        <w:t>(</w:t>
      </w:r>
      <w:r w:rsidRPr="000D6010">
        <w:rPr>
          <w:rFonts w:ascii="Arial" w:hAnsi="Arial" w:cs="Arial"/>
          <w:color w:val="000000"/>
          <w:kern w:val="0"/>
          <w:szCs w:val="21"/>
          <w:shd w:val="clear" w:color="auto" w:fill="F7F7F7"/>
        </w:rPr>
        <w:t>三</w:t>
      </w:r>
      <w:r w:rsidRPr="000D6010">
        <w:rPr>
          <w:rFonts w:ascii="Arial" w:hAnsi="Arial" w:cs="Arial"/>
          <w:color w:val="000000"/>
          <w:kern w:val="0"/>
          <w:szCs w:val="21"/>
          <w:shd w:val="clear" w:color="auto" w:fill="F7F7F7"/>
        </w:rPr>
        <w:t>)</w:t>
      </w:r>
      <w:r w:rsidRPr="000D6010">
        <w:rPr>
          <w:rFonts w:ascii="Arial" w:hAnsi="Arial" w:cs="Arial"/>
          <w:color w:val="000000"/>
          <w:kern w:val="0"/>
          <w:szCs w:val="21"/>
          <w:shd w:val="clear" w:color="auto" w:fill="F7F7F7"/>
        </w:rPr>
        <w:t>限制或者压制法官充分表达对案件的处理意见，或者授意、迫使法官拖延办案、违法裁判、违法执行的；</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w:t>
      </w:r>
      <w:r w:rsidRPr="000D6010">
        <w:rPr>
          <w:rFonts w:ascii="Arial" w:hAnsi="Arial" w:cs="Arial"/>
          <w:color w:val="000000"/>
          <w:kern w:val="0"/>
          <w:szCs w:val="21"/>
          <w:shd w:val="clear" w:color="auto" w:fill="F7F7F7"/>
        </w:rPr>
        <w:t>(</w:t>
      </w:r>
      <w:r w:rsidRPr="000D6010">
        <w:rPr>
          <w:rFonts w:ascii="Arial" w:hAnsi="Arial" w:cs="Arial"/>
          <w:color w:val="000000"/>
          <w:kern w:val="0"/>
          <w:szCs w:val="21"/>
          <w:shd w:val="clear" w:color="auto" w:fill="F7F7F7"/>
        </w:rPr>
        <w:t>四</w:t>
      </w:r>
      <w:r w:rsidRPr="000D6010">
        <w:rPr>
          <w:rFonts w:ascii="Arial" w:hAnsi="Arial" w:cs="Arial"/>
          <w:color w:val="000000"/>
          <w:kern w:val="0"/>
          <w:szCs w:val="21"/>
          <w:shd w:val="clear" w:color="auto" w:fill="F7F7F7"/>
        </w:rPr>
        <w:t>)</w:t>
      </w:r>
      <w:r w:rsidRPr="000D6010">
        <w:rPr>
          <w:rFonts w:ascii="Arial" w:hAnsi="Arial" w:cs="Arial"/>
          <w:color w:val="000000"/>
          <w:kern w:val="0"/>
          <w:szCs w:val="21"/>
          <w:shd w:val="clear" w:color="auto" w:fill="F7F7F7"/>
        </w:rPr>
        <w:t>债务人拒不履行生效裁判，或者有义务协助执行而拒不协助的；</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w:t>
      </w:r>
      <w:r w:rsidRPr="000D6010">
        <w:rPr>
          <w:rFonts w:ascii="Arial" w:hAnsi="Arial" w:cs="Arial"/>
          <w:color w:val="000000"/>
          <w:kern w:val="0"/>
          <w:szCs w:val="21"/>
          <w:shd w:val="clear" w:color="auto" w:fill="F7F7F7"/>
        </w:rPr>
        <w:t>(</w:t>
      </w:r>
      <w:r w:rsidRPr="000D6010">
        <w:rPr>
          <w:rFonts w:ascii="Arial" w:hAnsi="Arial" w:cs="Arial"/>
          <w:color w:val="000000"/>
          <w:kern w:val="0"/>
          <w:szCs w:val="21"/>
          <w:shd w:val="clear" w:color="auto" w:fill="F7F7F7"/>
        </w:rPr>
        <w:t>五</w:t>
      </w:r>
      <w:r w:rsidRPr="000D6010">
        <w:rPr>
          <w:rFonts w:ascii="Arial" w:hAnsi="Arial" w:cs="Arial"/>
          <w:color w:val="000000"/>
          <w:kern w:val="0"/>
          <w:szCs w:val="21"/>
          <w:shd w:val="clear" w:color="auto" w:fill="F7F7F7"/>
        </w:rPr>
        <w:t>)</w:t>
      </w:r>
      <w:r w:rsidRPr="000D6010">
        <w:rPr>
          <w:rFonts w:ascii="Arial" w:hAnsi="Arial" w:cs="Arial"/>
          <w:color w:val="000000"/>
          <w:kern w:val="0"/>
          <w:szCs w:val="21"/>
          <w:shd w:val="clear" w:color="auto" w:fill="F7F7F7"/>
        </w:rPr>
        <w:t>向法官探听审判秘密的；</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w:t>
      </w:r>
      <w:r w:rsidRPr="000D6010">
        <w:rPr>
          <w:rFonts w:ascii="Arial" w:hAnsi="Arial" w:cs="Arial"/>
          <w:color w:val="000000"/>
          <w:kern w:val="0"/>
          <w:szCs w:val="21"/>
          <w:shd w:val="clear" w:color="auto" w:fill="F7F7F7"/>
        </w:rPr>
        <w:t>(</w:t>
      </w:r>
      <w:r w:rsidRPr="000D6010">
        <w:rPr>
          <w:rFonts w:ascii="Arial" w:hAnsi="Arial" w:cs="Arial"/>
          <w:color w:val="000000"/>
          <w:kern w:val="0"/>
          <w:szCs w:val="21"/>
          <w:shd w:val="clear" w:color="auto" w:fill="F7F7F7"/>
        </w:rPr>
        <w:t>六</w:t>
      </w:r>
      <w:r w:rsidRPr="000D6010">
        <w:rPr>
          <w:rFonts w:ascii="Arial" w:hAnsi="Arial" w:cs="Arial"/>
          <w:color w:val="000000"/>
          <w:kern w:val="0"/>
          <w:szCs w:val="21"/>
          <w:shd w:val="clear" w:color="auto" w:fill="F7F7F7"/>
        </w:rPr>
        <w:t>)</w:t>
      </w:r>
      <w:r w:rsidRPr="000D6010">
        <w:rPr>
          <w:rFonts w:ascii="Arial" w:hAnsi="Arial" w:cs="Arial"/>
          <w:color w:val="000000"/>
          <w:kern w:val="0"/>
          <w:szCs w:val="21"/>
          <w:shd w:val="clear" w:color="auto" w:fill="F7F7F7"/>
        </w:rPr>
        <w:t>为当事人说情、转送财物，或者约请法官参加由当事人、辩护人或者代理人支付费用的各种活动的；</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w:t>
      </w:r>
      <w:r w:rsidRPr="000D6010">
        <w:rPr>
          <w:rFonts w:ascii="Arial" w:hAnsi="Arial" w:cs="Arial"/>
          <w:color w:val="000000"/>
          <w:kern w:val="0"/>
          <w:szCs w:val="21"/>
          <w:shd w:val="clear" w:color="auto" w:fill="F7F7F7"/>
        </w:rPr>
        <w:t>(</w:t>
      </w:r>
      <w:r w:rsidRPr="000D6010">
        <w:rPr>
          <w:rFonts w:ascii="Arial" w:hAnsi="Arial" w:cs="Arial"/>
          <w:color w:val="000000"/>
          <w:kern w:val="0"/>
          <w:szCs w:val="21"/>
          <w:shd w:val="clear" w:color="auto" w:fill="F7F7F7"/>
        </w:rPr>
        <w:t>七</w:t>
      </w:r>
      <w:r w:rsidRPr="000D6010">
        <w:rPr>
          <w:rFonts w:ascii="Arial" w:hAnsi="Arial" w:cs="Arial"/>
          <w:color w:val="000000"/>
          <w:kern w:val="0"/>
          <w:szCs w:val="21"/>
          <w:shd w:val="clear" w:color="auto" w:fill="F7F7F7"/>
        </w:rPr>
        <w:t>)</w:t>
      </w:r>
      <w:r w:rsidRPr="000D6010">
        <w:rPr>
          <w:rFonts w:ascii="Arial" w:hAnsi="Arial" w:cs="Arial"/>
          <w:color w:val="000000"/>
          <w:kern w:val="0"/>
          <w:szCs w:val="21"/>
          <w:shd w:val="clear" w:color="auto" w:fill="F7F7F7"/>
        </w:rPr>
        <w:t>其他干扰或者妨碍法官履行职权的。</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第四条　保障法官履行职责应当具有的工作条件。</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各级人民法院应当保障并为法官提供下列工作条件：</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w:t>
      </w:r>
      <w:r w:rsidRPr="000D6010">
        <w:rPr>
          <w:rFonts w:ascii="Arial" w:hAnsi="Arial" w:cs="Arial"/>
          <w:color w:val="000000"/>
          <w:kern w:val="0"/>
          <w:szCs w:val="21"/>
          <w:shd w:val="clear" w:color="auto" w:fill="F7F7F7"/>
        </w:rPr>
        <w:t>(</w:t>
      </w:r>
      <w:r w:rsidRPr="000D6010">
        <w:rPr>
          <w:rFonts w:ascii="Arial" w:hAnsi="Arial" w:cs="Arial"/>
          <w:color w:val="000000"/>
          <w:kern w:val="0"/>
          <w:szCs w:val="21"/>
          <w:shd w:val="clear" w:color="auto" w:fill="F7F7F7"/>
        </w:rPr>
        <w:t>一</w:t>
      </w:r>
      <w:r w:rsidRPr="000D6010">
        <w:rPr>
          <w:rFonts w:ascii="Arial" w:hAnsi="Arial" w:cs="Arial"/>
          <w:color w:val="000000"/>
          <w:kern w:val="0"/>
          <w:szCs w:val="21"/>
          <w:shd w:val="clear" w:color="auto" w:fill="F7F7F7"/>
        </w:rPr>
        <w:t>)</w:t>
      </w:r>
      <w:r w:rsidRPr="000D6010">
        <w:rPr>
          <w:rFonts w:ascii="Arial" w:hAnsi="Arial" w:cs="Arial"/>
          <w:color w:val="000000"/>
          <w:kern w:val="0"/>
          <w:szCs w:val="21"/>
          <w:shd w:val="clear" w:color="auto" w:fill="F7F7F7"/>
        </w:rPr>
        <w:t>符合规定标准建设的审判法庭；</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w:t>
      </w:r>
      <w:r w:rsidRPr="000D6010">
        <w:rPr>
          <w:rFonts w:ascii="Arial" w:hAnsi="Arial" w:cs="Arial"/>
          <w:color w:val="000000"/>
          <w:kern w:val="0"/>
          <w:szCs w:val="21"/>
          <w:shd w:val="clear" w:color="auto" w:fill="F7F7F7"/>
        </w:rPr>
        <w:t>(</w:t>
      </w:r>
      <w:r w:rsidRPr="000D6010">
        <w:rPr>
          <w:rFonts w:ascii="Arial" w:hAnsi="Arial" w:cs="Arial"/>
          <w:color w:val="000000"/>
          <w:kern w:val="0"/>
          <w:szCs w:val="21"/>
          <w:shd w:val="clear" w:color="auto" w:fill="F7F7F7"/>
        </w:rPr>
        <w:t>二</w:t>
      </w:r>
      <w:r w:rsidRPr="000D6010">
        <w:rPr>
          <w:rFonts w:ascii="Arial" w:hAnsi="Arial" w:cs="Arial"/>
          <w:color w:val="000000"/>
          <w:kern w:val="0"/>
          <w:szCs w:val="21"/>
          <w:shd w:val="clear" w:color="auto" w:fill="F7F7F7"/>
        </w:rPr>
        <w:t>)</w:t>
      </w:r>
      <w:r w:rsidRPr="000D6010">
        <w:rPr>
          <w:rFonts w:ascii="Arial" w:hAnsi="Arial" w:cs="Arial"/>
          <w:color w:val="000000"/>
          <w:kern w:val="0"/>
          <w:szCs w:val="21"/>
          <w:shd w:val="clear" w:color="auto" w:fill="F7F7F7"/>
        </w:rPr>
        <w:t>审判场所和接待场所具有一定的安全防范措施；</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w:t>
      </w:r>
      <w:r w:rsidRPr="000D6010">
        <w:rPr>
          <w:rFonts w:ascii="Arial" w:hAnsi="Arial" w:cs="Arial"/>
          <w:color w:val="000000"/>
          <w:kern w:val="0"/>
          <w:szCs w:val="21"/>
          <w:shd w:val="clear" w:color="auto" w:fill="F7F7F7"/>
        </w:rPr>
        <w:t>(</w:t>
      </w:r>
      <w:r w:rsidRPr="000D6010">
        <w:rPr>
          <w:rFonts w:ascii="Arial" w:hAnsi="Arial" w:cs="Arial"/>
          <w:color w:val="000000"/>
          <w:kern w:val="0"/>
          <w:szCs w:val="21"/>
          <w:shd w:val="clear" w:color="auto" w:fill="F7F7F7"/>
        </w:rPr>
        <w:t>三</w:t>
      </w:r>
      <w:r w:rsidRPr="000D6010">
        <w:rPr>
          <w:rFonts w:ascii="Arial" w:hAnsi="Arial" w:cs="Arial"/>
          <w:color w:val="000000"/>
          <w:kern w:val="0"/>
          <w:szCs w:val="21"/>
          <w:shd w:val="clear" w:color="auto" w:fill="F7F7F7"/>
        </w:rPr>
        <w:t>)</w:t>
      </w:r>
      <w:r w:rsidRPr="000D6010">
        <w:rPr>
          <w:rFonts w:ascii="Arial" w:hAnsi="Arial" w:cs="Arial"/>
          <w:color w:val="000000"/>
          <w:kern w:val="0"/>
          <w:szCs w:val="21"/>
          <w:shd w:val="clear" w:color="auto" w:fill="F7F7F7"/>
        </w:rPr>
        <w:t>配备工作需要的电脑、电话、传真机、复印机等办公设备；</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w:t>
      </w:r>
      <w:r w:rsidRPr="000D6010">
        <w:rPr>
          <w:rFonts w:ascii="Arial" w:hAnsi="Arial" w:cs="Arial"/>
          <w:color w:val="000000"/>
          <w:kern w:val="0"/>
          <w:szCs w:val="21"/>
          <w:shd w:val="clear" w:color="auto" w:fill="F7F7F7"/>
        </w:rPr>
        <w:t>(</w:t>
      </w:r>
      <w:r w:rsidRPr="000D6010">
        <w:rPr>
          <w:rFonts w:ascii="Arial" w:hAnsi="Arial" w:cs="Arial"/>
          <w:color w:val="000000"/>
          <w:kern w:val="0"/>
          <w:szCs w:val="21"/>
          <w:shd w:val="clear" w:color="auto" w:fill="F7F7F7"/>
        </w:rPr>
        <w:t>四</w:t>
      </w:r>
      <w:r w:rsidRPr="000D6010">
        <w:rPr>
          <w:rFonts w:ascii="Arial" w:hAnsi="Arial" w:cs="Arial"/>
          <w:color w:val="000000"/>
          <w:kern w:val="0"/>
          <w:szCs w:val="21"/>
          <w:shd w:val="clear" w:color="auto" w:fill="F7F7F7"/>
        </w:rPr>
        <w:t>)</w:t>
      </w:r>
      <w:r w:rsidRPr="000D6010">
        <w:rPr>
          <w:rFonts w:ascii="Arial" w:hAnsi="Arial" w:cs="Arial"/>
          <w:color w:val="000000"/>
          <w:kern w:val="0"/>
          <w:szCs w:val="21"/>
          <w:shd w:val="clear" w:color="auto" w:fill="F7F7F7"/>
        </w:rPr>
        <w:t>法官外出执行公务所需的差旅费用和交通工具等；</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w:t>
      </w:r>
      <w:r w:rsidRPr="000D6010">
        <w:rPr>
          <w:rFonts w:ascii="Arial" w:hAnsi="Arial" w:cs="Arial"/>
          <w:color w:val="000000"/>
          <w:kern w:val="0"/>
          <w:szCs w:val="21"/>
          <w:shd w:val="clear" w:color="auto" w:fill="F7F7F7"/>
        </w:rPr>
        <w:t>(</w:t>
      </w:r>
      <w:r w:rsidRPr="000D6010">
        <w:rPr>
          <w:rFonts w:ascii="Arial" w:hAnsi="Arial" w:cs="Arial"/>
          <w:color w:val="000000"/>
          <w:kern w:val="0"/>
          <w:szCs w:val="21"/>
          <w:shd w:val="clear" w:color="auto" w:fill="F7F7F7"/>
        </w:rPr>
        <w:t>五</w:t>
      </w:r>
      <w:r w:rsidRPr="000D6010">
        <w:rPr>
          <w:rFonts w:ascii="Arial" w:hAnsi="Arial" w:cs="Arial"/>
          <w:color w:val="000000"/>
          <w:kern w:val="0"/>
          <w:szCs w:val="21"/>
          <w:shd w:val="clear" w:color="auto" w:fill="F7F7F7"/>
        </w:rPr>
        <w:t>)</w:t>
      </w:r>
      <w:r w:rsidRPr="000D6010">
        <w:rPr>
          <w:rFonts w:ascii="Arial" w:hAnsi="Arial" w:cs="Arial"/>
          <w:color w:val="000000"/>
          <w:kern w:val="0"/>
          <w:szCs w:val="21"/>
          <w:shd w:val="clear" w:color="auto" w:fill="F7F7F7"/>
        </w:rPr>
        <w:t>按照国家规定免费为法官发放法官服装和法袍；</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w:t>
      </w:r>
      <w:r w:rsidRPr="000D6010">
        <w:rPr>
          <w:rFonts w:ascii="Arial" w:hAnsi="Arial" w:cs="Arial"/>
          <w:color w:val="000000"/>
          <w:kern w:val="0"/>
          <w:szCs w:val="21"/>
          <w:shd w:val="clear" w:color="auto" w:fill="F7F7F7"/>
        </w:rPr>
        <w:t>(</w:t>
      </w:r>
      <w:r w:rsidRPr="000D6010">
        <w:rPr>
          <w:rFonts w:ascii="Arial" w:hAnsi="Arial" w:cs="Arial"/>
          <w:color w:val="000000"/>
          <w:kern w:val="0"/>
          <w:szCs w:val="21"/>
          <w:shd w:val="clear" w:color="auto" w:fill="F7F7F7"/>
        </w:rPr>
        <w:t>六</w:t>
      </w:r>
      <w:r w:rsidRPr="000D6010">
        <w:rPr>
          <w:rFonts w:ascii="Arial" w:hAnsi="Arial" w:cs="Arial"/>
          <w:color w:val="000000"/>
          <w:kern w:val="0"/>
          <w:szCs w:val="21"/>
          <w:shd w:val="clear" w:color="auto" w:fill="F7F7F7"/>
        </w:rPr>
        <w:t>)</w:t>
      </w:r>
      <w:r w:rsidRPr="000D6010">
        <w:rPr>
          <w:rFonts w:ascii="Arial" w:hAnsi="Arial" w:cs="Arial"/>
          <w:color w:val="000000"/>
          <w:kern w:val="0"/>
          <w:szCs w:val="21"/>
          <w:shd w:val="clear" w:color="auto" w:fill="F7F7F7"/>
        </w:rPr>
        <w:t>其他办公必需的设施和条件。</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第五条　保障法官非因法定事由、非经法定程序，不被免职、降职、辞退或者处分。</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法官非因法定事由、非经法定程序受到免职、降职、辞退或者处分的，其所在法院应当及时予以纠正，或者建议有关机关予以纠正；有关机关不予纠正的，报告上级人民法院商有关机关纠正。</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第六条　保障法官获得劳动报酬，享受保险、福利等待遇。</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各级人民法院应当按时足额发放法官的工资、审判津贴、地区津贴和其他津贴。</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法官因疾病、伤残和死亡，暂时或者永久丧失工作能力的，其所在法院应当按照规定对其个人或者家属给予帮助。</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各级人民法院应当保障法官享有国家规定的探亲假、年休假、婚丧假和其他假日。</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各级人民法院可以按照国家有关规定为法官购买保险。</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第七条　保障法官的人身、财产和住所安全。</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法官因履行职务致使本人及其家庭成员受到伤害，或者其家庭财产和住所受到毁损，其所在法院应当依法对侵害人采取必要措施，制止侵害，并应当商请公安机关处理；涉嫌犯罪的，应当移交有关机关立案查处。</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lastRenderedPageBreak/>
        <w:t xml:space="preserve">　　各级人民法院应当及时派员或者商请公安机关派员保护人身安全受到重大威胁的法官；应当对审理黑社会性质有组织犯罪及其他暴力犯罪案件的法官制定并采取安全防范措施。</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有关机关未按法定程序传讯、拘留，或者超时超期传讯、拘留法官，法官所在法院应当及时同有关机关沟通，切实维护法官的人身权利。</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第八条　保障法官参加培训的权利。</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各级人民法院应当保障法官参加国家法官学院及分院的培训；经批准，法官也可以参加其他机构的培训。</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第九条　保障法官对机关工作和领导人员提出批评和建议的权利。</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各级人民法院应当认真对待法官对机关工作和领导人员提出的批评和建议，正确的应当予以采纳；不得对提出批评和建议的法官打击报复。</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第十条　保障法官的申诉权利。</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接受法官复议、申诉申请的法院应当认真听取其陈述；原处分、处理确有错误的，应当及时予以纠正。</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原处分、处理决定错误，造成名誉损害的，作出处分、处理决定的法院应当及时为法官恢复名誉、消除影响；造成经济损失的，应当给予赔偿。</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第十一条　保障法官的控告权利。</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法院及其工作人员侵犯法官合法权利，法官向所在法院或者上级法院提出控告的，接受控告的法院应当在其权限范围内及时作出处理；超出管辖权限的，应当及时移送有关国家机关处理。</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法院以外的国家机关及其工作人员、社会团体和个人侵犯法官合法权利的，法官可以向国家权力机关、行政机关、检察机关、纪检监察机关提出控告，法官所在法院有协助控告及提供帮助的义务，必要时可以派员向有关机关反映情况、提出意见。</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第十二条　保障法官的辞职权利。</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法官申请辞职符合有关规定的，其所在法院应当予以批准，并及时办理相关手续。</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第十三条　保障法官法律规定的其他权利。</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各级人民法院对宪法和法律规定的法官享有的其他权利应当采取相应的措施和办法予以保障。</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第十四条　各级人民法院应当保障法官专心做好审判工作和执行工作，不得安排法官从事行政执法、招商引资等与法官职责无关的工作，不得向法官下达收费、拉赞助等指标。</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第十五条　新闻媒体申请采访法官的，各级人民法院应当依照有关规定办理。</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因报道失实或者不公正评价损害法官名誉的，法官所在法院应当及时采取措施，要求相关部门为其消除影响。</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第十六条　各级人民法院应当保证法官休息的权利，确因工作需要加班的，应当按照有关规定给付加班工资。</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各级人民法院应当定期为法官免费体检。</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第十七条　各级人民法院不得强制未达到国家规定退休年龄的法官退休，法官主动提出退休符合有关规定的，其所在法院应当按照规定及时办理退休手续。</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第十八条　各级人民法院应当慎重对待对法官的举报，在处理举报时，应注意保密；经查能够作出举报不实结论的，应当及时澄清。</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第十九条　各级人民法院应当按照有关规定，对符合解除处分条件的法官及时解除处分。</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第二十条　各级人民法院应当经常听取法官的意见和建议，并及时采取有效措施保障法官的权利。</w:t>
      </w:r>
    </w:p>
    <w:p w:rsidR="000D6010" w:rsidRPr="000D6010" w:rsidRDefault="000D6010" w:rsidP="000D6010">
      <w:pPr>
        <w:widowControl/>
        <w:jc w:val="left"/>
        <w:rPr>
          <w:rFonts w:ascii="Arial" w:hAnsi="Arial" w:cs="Arial"/>
          <w:color w:val="000000"/>
          <w:kern w:val="0"/>
          <w:szCs w:val="21"/>
          <w:shd w:val="clear" w:color="auto" w:fill="F7F7F7"/>
        </w:rPr>
      </w:pPr>
      <w:r w:rsidRPr="000D6010">
        <w:rPr>
          <w:rFonts w:ascii="Arial" w:hAnsi="Arial" w:cs="Arial"/>
          <w:color w:val="000000"/>
          <w:kern w:val="0"/>
          <w:szCs w:val="21"/>
          <w:shd w:val="clear" w:color="auto" w:fill="F7F7F7"/>
        </w:rPr>
        <w:t xml:space="preserve">　　第二十一条　人民陪审员依法参加审判活动，同法官有同等权利，对人民陪审员权利的保障，适用本规定。</w:t>
      </w:r>
    </w:p>
    <w:p w:rsidR="003B2256" w:rsidRPr="00D619CC" w:rsidRDefault="000D6010" w:rsidP="000D6010">
      <w:pPr>
        <w:rPr>
          <w:szCs w:val="20"/>
        </w:rPr>
      </w:pPr>
      <w:r w:rsidRPr="000D6010">
        <w:rPr>
          <w:rFonts w:ascii="Arial" w:hAnsi="Arial" w:cs="Arial"/>
          <w:color w:val="000000"/>
          <w:kern w:val="0"/>
          <w:szCs w:val="21"/>
          <w:shd w:val="clear" w:color="auto" w:fill="F7F7F7"/>
        </w:rPr>
        <w:t xml:space="preserve">　　第二十二条　本规定由最高人民法院负责解释，自发布之日起施行。</w:t>
      </w:r>
    </w:p>
    <w:sectPr w:rsidR="003B2256" w:rsidRPr="00D619CC"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3643" w:rsidRDefault="00993643" w:rsidP="003B2256">
      <w:r>
        <w:separator/>
      </w:r>
    </w:p>
  </w:endnote>
  <w:endnote w:type="continuationSeparator" w:id="0">
    <w:p w:rsidR="00993643" w:rsidRDefault="00993643"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C43F36">
    <w:pPr>
      <w:tabs>
        <w:tab w:val="center" w:pos="4153"/>
        <w:tab w:val="right" w:pos="8306"/>
      </w:tabs>
      <w:rPr>
        <w:rFonts w:ascii="宋体" w:hAnsi="宋体" w:cs="宋体"/>
        <w:sz w:val="28"/>
        <w:szCs w:val="28"/>
      </w:rPr>
    </w:pPr>
    <w:r w:rsidRPr="00C43F36">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C43F36">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C43F36">
                  <w:rPr>
                    <w:rFonts w:ascii="宋体" w:hAnsi="宋体" w:cs="宋体" w:hint="eastAsia"/>
                    <w:sz w:val="28"/>
                    <w:szCs w:val="28"/>
                  </w:rPr>
                  <w:fldChar w:fldCharType="separate"/>
                </w:r>
                <w:r w:rsidR="00143413">
                  <w:rPr>
                    <w:rFonts w:ascii="宋体" w:hAnsi="宋体" w:cs="宋体"/>
                    <w:noProof/>
                    <w:sz w:val="28"/>
                    <w:szCs w:val="28"/>
                  </w:rPr>
                  <w:t>2</w:t>
                </w:r>
                <w:r w:rsidR="00C43F36">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C43F36">
    <w:pPr>
      <w:tabs>
        <w:tab w:val="center" w:pos="4153"/>
        <w:tab w:val="right" w:pos="8306"/>
      </w:tabs>
      <w:rPr>
        <w:rFonts w:ascii="宋体" w:hAnsi="宋体" w:cs="宋体"/>
        <w:sz w:val="28"/>
        <w:szCs w:val="28"/>
      </w:rPr>
    </w:pPr>
    <w:r w:rsidRPr="00C43F36">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C43F36">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C43F36">
                  <w:rPr>
                    <w:rFonts w:ascii="宋体" w:hAnsi="宋体" w:cs="宋体" w:hint="eastAsia"/>
                    <w:sz w:val="28"/>
                    <w:szCs w:val="28"/>
                  </w:rPr>
                  <w:fldChar w:fldCharType="separate"/>
                </w:r>
                <w:r w:rsidR="006328BD">
                  <w:rPr>
                    <w:rFonts w:ascii="宋体" w:hAnsi="宋体" w:cs="宋体"/>
                    <w:noProof/>
                    <w:sz w:val="28"/>
                    <w:szCs w:val="28"/>
                  </w:rPr>
                  <w:t>1</w:t>
                </w:r>
                <w:r w:rsidR="00C43F36">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3643" w:rsidRDefault="00993643" w:rsidP="003B2256">
      <w:r>
        <w:separator/>
      </w:r>
    </w:p>
  </w:footnote>
  <w:footnote w:type="continuationSeparator" w:id="0">
    <w:p w:rsidR="00993643" w:rsidRDefault="00993643"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0D6010"/>
    <w:rsid w:val="00143413"/>
    <w:rsid w:val="00290080"/>
    <w:rsid w:val="00323D76"/>
    <w:rsid w:val="003B2256"/>
    <w:rsid w:val="004064E8"/>
    <w:rsid w:val="00554EB8"/>
    <w:rsid w:val="006328BD"/>
    <w:rsid w:val="0064282F"/>
    <w:rsid w:val="00690873"/>
    <w:rsid w:val="007630C3"/>
    <w:rsid w:val="00793835"/>
    <w:rsid w:val="007B0DAB"/>
    <w:rsid w:val="00803A63"/>
    <w:rsid w:val="00872005"/>
    <w:rsid w:val="00984D89"/>
    <w:rsid w:val="00993643"/>
    <w:rsid w:val="009969A5"/>
    <w:rsid w:val="009E1211"/>
    <w:rsid w:val="00C43F36"/>
    <w:rsid w:val="00CF39F7"/>
    <w:rsid w:val="00D619CC"/>
    <w:rsid w:val="00D771C4"/>
    <w:rsid w:val="00DD58FE"/>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w:divs>
    <w:div w:id="19715447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35</TotalTime>
  <Pages>2</Pages>
  <Words>415</Words>
  <Characters>2367</Characters>
  <Application>Microsoft Office Word</Application>
  <DocSecurity>0</DocSecurity>
  <Lines>19</Lines>
  <Paragraphs>5</Paragraphs>
  <ScaleCrop>false</ScaleCrop>
  <Company>Newdaxie</Company>
  <LinksUpToDate>false</LinksUpToDate>
  <CharactersWithSpaces>2777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14</cp:revision>
  <dcterms:created xsi:type="dcterms:W3CDTF">2017-11-02T15:25:00Z</dcterms:created>
  <dcterms:modified xsi:type="dcterms:W3CDTF">2024-12-20T08:44:00Z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